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68516976" w:rsidR="00A64C18" w:rsidRDefault="006F58F8" w:rsidP="007542E4">
      <w:pPr>
        <w:rPr>
          <w:rFonts w:ascii="Myriad Pro" w:eastAsiaTheme="majorEastAsia" w:hAnsi="Myriad Pro" w:cs="Segoe UI"/>
          <w:b/>
          <w:bCs/>
          <w:color w:val="0553A2"/>
          <w:sz w:val="32"/>
          <w:szCs w:val="32"/>
        </w:rPr>
      </w:pPr>
      <w:r w:rsidRPr="006F58F8">
        <w:rPr>
          <w:rFonts w:ascii="Myriad Pro" w:eastAsiaTheme="majorEastAsia" w:hAnsi="Myriad Pro" w:cs="Segoe UI"/>
          <w:b/>
          <w:bCs/>
          <w:color w:val="0553A2"/>
          <w:sz w:val="32"/>
          <w:szCs w:val="32"/>
        </w:rPr>
        <w:t>Lüfterlose Panel-PCs von ICO für Industrie- und Maschinenumgebungen</w:t>
      </w:r>
    </w:p>
    <w:p w14:paraId="5955A6CB" w14:textId="4D46BCA0" w:rsidR="00A91DC3" w:rsidRPr="007542E4" w:rsidRDefault="00A91DC3" w:rsidP="007542E4">
      <w:pPr>
        <w:rPr>
          <w:rFonts w:ascii="Myriad Pro" w:hAnsi="Myriad Pro" w:cs="Arial"/>
          <w:noProof/>
          <w:color w:val="404040"/>
          <w:sz w:val="20"/>
          <w:szCs w:val="20"/>
        </w:rPr>
      </w:pPr>
    </w:p>
    <w:p w14:paraId="6C45BD81" w14:textId="77777777" w:rsidR="006F58F8" w:rsidRPr="006F58F8" w:rsidRDefault="006F58F8" w:rsidP="006F58F8">
      <w:pPr>
        <w:rPr>
          <w:rFonts w:ascii="Myriad Pro" w:hAnsi="Myriad Pro" w:cs="Arial"/>
          <w:noProof/>
          <w:color w:val="404040"/>
          <w:sz w:val="20"/>
          <w:szCs w:val="20"/>
        </w:rPr>
      </w:pPr>
      <w:r w:rsidRPr="006F58F8">
        <w:rPr>
          <w:rFonts w:ascii="Myriad Pro" w:hAnsi="Myriad Pro" w:cs="Arial"/>
          <w:noProof/>
          <w:color w:val="404040"/>
          <w:sz w:val="20"/>
          <w:szCs w:val="20"/>
        </w:rPr>
        <w:t>Mit dem Panelmaster 1502 und dem Panelmaster 2401 bietet die ICO Innovative Computer GmbH zwei leistungsstarke Panel-PCs für den Einsatz in Industrie- und Maschinenumgebungen an. Beide Systeme sind für Visualisierung, Bedienoberflächen und klassische HMI-Anwendungen ausgelegt und kombinieren lüfterlosen Betrieb mit Full-HD-Displays, kapazitivem Multitouch und einer auf industrielle Anforderungen abgestimmten Schnittstellenausstattung. Der wesentliche Unterschied liegt im Format: Der Panelmaster 1502 verfügt über ein 15,6-Zoll-Display, der Panelmaster 2401 über 23,8 Zoll.</w:t>
      </w:r>
    </w:p>
    <w:p w14:paraId="4A83FF44" w14:textId="77777777" w:rsidR="006F58F8" w:rsidRPr="006F58F8" w:rsidRDefault="006F58F8" w:rsidP="006F58F8">
      <w:pPr>
        <w:rPr>
          <w:rFonts w:ascii="Myriad Pro" w:hAnsi="Myriad Pro" w:cs="Arial"/>
          <w:noProof/>
          <w:color w:val="404040"/>
          <w:sz w:val="20"/>
          <w:szCs w:val="20"/>
        </w:rPr>
      </w:pPr>
    </w:p>
    <w:p w14:paraId="44E4A1DA" w14:textId="77777777" w:rsidR="006F58F8" w:rsidRPr="006F58F8" w:rsidRDefault="006F58F8" w:rsidP="006F58F8">
      <w:pPr>
        <w:rPr>
          <w:rFonts w:ascii="Myriad Pro" w:hAnsi="Myriad Pro" w:cs="Arial"/>
          <w:noProof/>
          <w:color w:val="404040"/>
          <w:sz w:val="20"/>
          <w:szCs w:val="20"/>
        </w:rPr>
      </w:pPr>
      <w:r w:rsidRPr="006F58F8">
        <w:rPr>
          <w:rFonts w:ascii="Myriad Pro" w:hAnsi="Myriad Pro" w:cs="Arial"/>
          <w:noProof/>
          <w:color w:val="404040"/>
          <w:sz w:val="20"/>
          <w:szCs w:val="20"/>
        </w:rPr>
        <w:t>Als gemeinsame Plattform kommt in beiden Geräten ein Intel Core i3-N305 Prozessor mit acht Kernen und bis zu 3,8 GHz zum Einsatz. In der Standardausstattung sind 16 GB RAM und eine 256 GB SSD vorgesehen. Anpassungen, etwa bei Arbeitsspeicher oder Massenspeicher, sind jedoch bereits in kleiner Stückzahl in der hauseigenen Fertigung von ICO möglich. Für die Anbindung an Peripherie, Netzwerke und Bestandsanlagen stehen unter anderem zwei 2.5-Gigabit-LAN-Schnittstellen, mehrere serielle Ports mit RS232-, RS422- und RS485-Unterstützung sowie USB- und HDMI-Anschlüsse zur Verfügung. Optional ist WLAN erhältlich. Damit eignen sich beide Panel-PCs für Anwendungen, in denen neben einer klaren Anzeige auch eine breite Anschlussvielfalt gefragt ist.</w:t>
      </w:r>
    </w:p>
    <w:p w14:paraId="12221359" w14:textId="77777777" w:rsidR="006F58F8" w:rsidRPr="006F58F8" w:rsidRDefault="006F58F8" w:rsidP="006F58F8">
      <w:pPr>
        <w:rPr>
          <w:rFonts w:ascii="Myriad Pro" w:hAnsi="Myriad Pro" w:cs="Arial"/>
          <w:noProof/>
          <w:color w:val="404040"/>
          <w:sz w:val="20"/>
          <w:szCs w:val="20"/>
        </w:rPr>
      </w:pPr>
    </w:p>
    <w:p w14:paraId="404CE711" w14:textId="77777777" w:rsidR="006F58F8" w:rsidRPr="006F58F8" w:rsidRDefault="006F58F8" w:rsidP="006F58F8">
      <w:pPr>
        <w:rPr>
          <w:rFonts w:ascii="Myriad Pro" w:hAnsi="Myriad Pro" w:cs="Arial"/>
          <w:noProof/>
          <w:color w:val="404040"/>
          <w:sz w:val="20"/>
          <w:szCs w:val="20"/>
        </w:rPr>
      </w:pPr>
      <w:r w:rsidRPr="006F58F8">
        <w:rPr>
          <w:rFonts w:ascii="Myriad Pro" w:hAnsi="Myriad Pro" w:cs="Arial"/>
          <w:noProof/>
          <w:color w:val="404040"/>
          <w:sz w:val="20"/>
          <w:szCs w:val="20"/>
        </w:rPr>
        <w:t>Für den industriellen Betrieb sind beide Systeme auf einen robusten und wartungsarmen Einsatz ausgelegt. Der lüfterlose Aufbau unterstützt den geräuschlosen Dauerbetrieb, die Front ist nach IP66 geschützt. Hinzu kommen ein weiter Temperaturbereich von -10 bis 60 °C, die Spannungsversorgung über Terminal-Block sowie flexible Montagemöglichkeiten für VESA-, Wand- und Paneleinbau. Das flache Gehäusekonzept erleichtert zudem die Integration in Maschinen, Anlagen und Bedienstationen.</w:t>
      </w:r>
    </w:p>
    <w:p w14:paraId="614957AF" w14:textId="77777777" w:rsidR="006F58F8" w:rsidRPr="006F58F8" w:rsidRDefault="006F58F8" w:rsidP="006F58F8">
      <w:pPr>
        <w:rPr>
          <w:rFonts w:ascii="Myriad Pro" w:hAnsi="Myriad Pro" w:cs="Arial"/>
          <w:noProof/>
          <w:color w:val="404040"/>
          <w:sz w:val="20"/>
          <w:szCs w:val="20"/>
        </w:rPr>
      </w:pPr>
    </w:p>
    <w:p w14:paraId="2FA56EBB" w14:textId="35ABED49" w:rsidR="007C613F" w:rsidRDefault="006F58F8" w:rsidP="006F58F8">
      <w:pPr>
        <w:rPr>
          <w:rFonts w:ascii="Myriad Pro" w:hAnsi="Myriad Pro" w:cs="Arial"/>
          <w:noProof/>
          <w:color w:val="404040"/>
          <w:sz w:val="20"/>
          <w:szCs w:val="20"/>
        </w:rPr>
      </w:pPr>
      <w:r w:rsidRPr="006F58F8">
        <w:rPr>
          <w:rFonts w:ascii="Myriad Pro" w:hAnsi="Myriad Pro" w:cs="Arial"/>
          <w:noProof/>
          <w:color w:val="404040"/>
          <w:sz w:val="20"/>
          <w:szCs w:val="20"/>
        </w:rPr>
        <w:t>Während der Panelmaster 1502 vor allem für kompaktere Einbausituationen geeignet ist, bietet der Panelmaster 2401 mehr Darstellungsfläche für umfangreichere Visualisierungen und Bedienkonzepte. Beide Systeme gehören zum Sortiment der ICO Innovative Computer GmbH und richten sich an Anwender, die auf industrietaugliche Panel-PC-Lösungen mit moderner Displaytechnik, hoher Anschlussvielfalt und anpassbarer Ausstattung setzen.</w:t>
      </w:r>
    </w:p>
    <w:p w14:paraId="1FBAD2BA" w14:textId="5D32EECD" w:rsidR="006F58F8" w:rsidRDefault="006F58F8" w:rsidP="006F58F8">
      <w:pPr>
        <w:rPr>
          <w:rFonts w:ascii="Myriad Pro" w:hAnsi="Myriad Pro" w:cs="Arial"/>
          <w:noProof/>
          <w:color w:val="404040"/>
          <w:sz w:val="20"/>
          <w:szCs w:val="20"/>
        </w:rPr>
      </w:pPr>
    </w:p>
    <w:p w14:paraId="06002863" w14:textId="4F19FF62" w:rsidR="006F58F8" w:rsidRDefault="006F58F8" w:rsidP="006F58F8">
      <w:pPr>
        <w:rPr>
          <w:rFonts w:ascii="Myriad Pro" w:hAnsi="Myriad Pro" w:cs="Arial"/>
          <w:noProof/>
          <w:color w:val="404040"/>
          <w:sz w:val="20"/>
          <w:szCs w:val="20"/>
        </w:rPr>
      </w:pPr>
    </w:p>
    <w:p w14:paraId="33672CE4" w14:textId="1831FBF3" w:rsidR="006F58F8" w:rsidRDefault="006F58F8" w:rsidP="006F58F8">
      <w:pPr>
        <w:rPr>
          <w:rFonts w:ascii="Myriad Pro" w:hAnsi="Myriad Pro" w:cs="Arial"/>
          <w:noProof/>
          <w:color w:val="404040"/>
          <w:sz w:val="20"/>
          <w:szCs w:val="20"/>
        </w:rPr>
      </w:pPr>
    </w:p>
    <w:p w14:paraId="509B59F1" w14:textId="72D64305" w:rsidR="006F58F8" w:rsidRDefault="006F58F8" w:rsidP="006F58F8">
      <w:pPr>
        <w:rPr>
          <w:rFonts w:ascii="Myriad Pro" w:hAnsi="Myriad Pro" w:cs="Arial"/>
          <w:noProof/>
          <w:color w:val="404040"/>
          <w:sz w:val="20"/>
          <w:szCs w:val="20"/>
        </w:rPr>
      </w:pPr>
    </w:p>
    <w:p w14:paraId="20D61A2B" w14:textId="50B6A721" w:rsidR="006F58F8" w:rsidRDefault="006F58F8" w:rsidP="006F58F8">
      <w:pPr>
        <w:rPr>
          <w:rFonts w:ascii="Myriad Pro" w:hAnsi="Myriad Pro" w:cs="Arial"/>
          <w:noProof/>
          <w:color w:val="404040"/>
          <w:sz w:val="20"/>
          <w:szCs w:val="20"/>
        </w:rPr>
      </w:pPr>
    </w:p>
    <w:p w14:paraId="0A369015" w14:textId="6A42291A" w:rsidR="006F58F8" w:rsidRDefault="006F58F8" w:rsidP="006F58F8">
      <w:pPr>
        <w:rPr>
          <w:rFonts w:ascii="Myriad Pro" w:hAnsi="Myriad Pro" w:cs="Arial"/>
          <w:noProof/>
          <w:color w:val="404040"/>
          <w:sz w:val="20"/>
          <w:szCs w:val="20"/>
        </w:rPr>
      </w:pPr>
    </w:p>
    <w:p w14:paraId="072FC27C" w14:textId="4E44C213" w:rsidR="006F58F8" w:rsidRDefault="006F58F8" w:rsidP="006F58F8">
      <w:pPr>
        <w:rPr>
          <w:rFonts w:ascii="Myriad Pro" w:hAnsi="Myriad Pro" w:cs="Arial"/>
          <w:noProof/>
          <w:color w:val="404040"/>
          <w:sz w:val="20"/>
          <w:szCs w:val="20"/>
        </w:rPr>
      </w:pPr>
    </w:p>
    <w:p w14:paraId="3ED62121" w14:textId="37C1BABE" w:rsidR="006F58F8" w:rsidRDefault="006F58F8" w:rsidP="006F58F8">
      <w:pPr>
        <w:rPr>
          <w:rFonts w:ascii="Myriad Pro" w:hAnsi="Myriad Pro" w:cs="Arial"/>
          <w:noProof/>
          <w:color w:val="404040"/>
          <w:sz w:val="20"/>
          <w:szCs w:val="20"/>
        </w:rPr>
      </w:pPr>
    </w:p>
    <w:p w14:paraId="1E25D701" w14:textId="2CB5FBE2" w:rsidR="006F58F8" w:rsidRDefault="006F58F8" w:rsidP="006F58F8">
      <w:pPr>
        <w:rPr>
          <w:rFonts w:ascii="Myriad Pro" w:hAnsi="Myriad Pro" w:cs="Arial"/>
          <w:noProof/>
          <w:color w:val="404040"/>
          <w:sz w:val="20"/>
          <w:szCs w:val="20"/>
        </w:rPr>
      </w:pPr>
    </w:p>
    <w:p w14:paraId="5C8CE19F" w14:textId="77777777" w:rsidR="006F58F8" w:rsidRDefault="006F58F8" w:rsidP="006F58F8">
      <w:pPr>
        <w:rPr>
          <w:rFonts w:ascii="Myriad Pro" w:hAnsi="Myriad Pro" w:cs="Arial"/>
          <w:noProof/>
          <w:color w:val="404040"/>
          <w:sz w:val="20"/>
          <w:szCs w:val="20"/>
        </w:rPr>
      </w:pPr>
      <w:bookmarkStart w:id="0" w:name="_GoBack"/>
      <w:bookmarkEnd w:id="0"/>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3669A3" w14:textId="77777777" w:rsidR="00DA03F6" w:rsidRDefault="00DA03F6">
      <w:r>
        <w:separator/>
      </w:r>
    </w:p>
  </w:endnote>
  <w:endnote w:type="continuationSeparator" w:id="0">
    <w:p w14:paraId="482C641A" w14:textId="77777777" w:rsidR="00DA03F6" w:rsidRDefault="00DA03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80229A" w14:textId="77777777" w:rsidR="00DA03F6" w:rsidRDefault="00DA03F6">
      <w:r>
        <w:separator/>
      </w:r>
    </w:p>
  </w:footnote>
  <w:footnote w:type="continuationSeparator" w:id="0">
    <w:p w14:paraId="3282E514" w14:textId="77777777" w:rsidR="00DA03F6" w:rsidRDefault="00DA03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259B7"/>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6F58F8"/>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06F9"/>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2B38"/>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3F6"/>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06A7A"/>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501504771">
      <w:bodyDiv w:val="1"/>
      <w:marLeft w:val="0"/>
      <w:marRight w:val="0"/>
      <w:marTop w:val="0"/>
      <w:marBottom w:val="0"/>
      <w:divBdr>
        <w:top w:val="none" w:sz="0" w:space="0" w:color="auto"/>
        <w:left w:val="none" w:sz="0" w:space="0" w:color="auto"/>
        <w:bottom w:val="none" w:sz="0" w:space="0" w:color="auto"/>
        <w:right w:val="none" w:sz="0" w:space="0" w:color="auto"/>
      </w:divBdr>
      <w:divsChild>
        <w:div w:id="1906791252">
          <w:marLeft w:val="0"/>
          <w:marRight w:val="0"/>
          <w:marTop w:val="0"/>
          <w:marBottom w:val="0"/>
          <w:divBdr>
            <w:top w:val="none" w:sz="0" w:space="0" w:color="auto"/>
            <w:left w:val="none" w:sz="0" w:space="0" w:color="auto"/>
            <w:bottom w:val="none" w:sz="0" w:space="0" w:color="auto"/>
            <w:right w:val="none" w:sz="0" w:space="0" w:color="auto"/>
          </w:divBdr>
          <w:divsChild>
            <w:div w:id="175268457">
              <w:marLeft w:val="0"/>
              <w:marRight w:val="0"/>
              <w:marTop w:val="0"/>
              <w:marBottom w:val="0"/>
              <w:divBdr>
                <w:top w:val="none" w:sz="0" w:space="0" w:color="auto"/>
                <w:left w:val="none" w:sz="0" w:space="0" w:color="auto"/>
                <w:bottom w:val="none" w:sz="0" w:space="0" w:color="auto"/>
                <w:right w:val="none" w:sz="0" w:space="0" w:color="auto"/>
              </w:divBdr>
              <w:divsChild>
                <w:div w:id="1918785145">
                  <w:marLeft w:val="0"/>
                  <w:marRight w:val="0"/>
                  <w:marTop w:val="0"/>
                  <w:marBottom w:val="0"/>
                  <w:divBdr>
                    <w:top w:val="none" w:sz="0" w:space="0" w:color="auto"/>
                    <w:left w:val="none" w:sz="0" w:space="0" w:color="auto"/>
                    <w:bottom w:val="none" w:sz="0" w:space="0" w:color="auto"/>
                    <w:right w:val="none" w:sz="0" w:space="0" w:color="auto"/>
                  </w:divBdr>
                  <w:divsChild>
                    <w:div w:id="176963011">
                      <w:marLeft w:val="0"/>
                      <w:marRight w:val="0"/>
                      <w:marTop w:val="0"/>
                      <w:marBottom w:val="0"/>
                      <w:divBdr>
                        <w:top w:val="none" w:sz="0" w:space="0" w:color="auto"/>
                        <w:left w:val="none" w:sz="0" w:space="0" w:color="auto"/>
                        <w:bottom w:val="none" w:sz="0" w:space="0" w:color="auto"/>
                        <w:right w:val="none" w:sz="0" w:space="0" w:color="auto"/>
                      </w:divBdr>
                      <w:divsChild>
                        <w:div w:id="13844158">
                          <w:marLeft w:val="0"/>
                          <w:marRight w:val="0"/>
                          <w:marTop w:val="0"/>
                          <w:marBottom w:val="0"/>
                          <w:divBdr>
                            <w:top w:val="none" w:sz="0" w:space="0" w:color="auto"/>
                            <w:left w:val="none" w:sz="0" w:space="0" w:color="auto"/>
                            <w:bottom w:val="none" w:sz="0" w:space="0" w:color="auto"/>
                            <w:right w:val="none" w:sz="0" w:space="0" w:color="auto"/>
                          </w:divBdr>
                          <w:divsChild>
                            <w:div w:id="899750287">
                              <w:marLeft w:val="0"/>
                              <w:marRight w:val="0"/>
                              <w:marTop w:val="0"/>
                              <w:marBottom w:val="0"/>
                              <w:divBdr>
                                <w:top w:val="none" w:sz="0" w:space="0" w:color="auto"/>
                                <w:left w:val="none" w:sz="0" w:space="0" w:color="auto"/>
                                <w:bottom w:val="none" w:sz="0" w:space="0" w:color="auto"/>
                                <w:right w:val="none" w:sz="0" w:space="0" w:color="auto"/>
                              </w:divBdr>
                              <w:divsChild>
                                <w:div w:id="168763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F04CC5-528B-460D-AE5C-5DE995300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577</Words>
  <Characters>3637</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66</cp:revision>
  <cp:lastPrinted>1900-12-31T23:00:00Z</cp:lastPrinted>
  <dcterms:created xsi:type="dcterms:W3CDTF">2023-08-01T10:08:00Z</dcterms:created>
  <dcterms:modified xsi:type="dcterms:W3CDTF">2026-04-13T06:29:00Z</dcterms:modified>
</cp:coreProperties>
</file>